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55DC" w14:textId="77777777" w:rsidR="00E2694B" w:rsidRPr="00E2694B" w:rsidRDefault="00E2694B" w:rsidP="00E2694B">
      <w:pPr>
        <w:shd w:val="clear" w:color="auto" w:fill="FFFFFF"/>
        <w:spacing w:after="150" w:line="570" w:lineRule="atLeast"/>
        <w:outlineLvl w:val="0"/>
        <w:rPr>
          <w:rFonts w:ascii="Old Standard" w:eastAsia="Times New Roman" w:hAnsi="Old Standard" w:cs="Times New Roman"/>
          <w:b/>
          <w:bCs/>
          <w:color w:val="217954"/>
          <w:kern w:val="36"/>
          <w:sz w:val="57"/>
          <w:szCs w:val="57"/>
          <w:lang w:eastAsia="pl-PL"/>
          <w14:ligatures w14:val="none"/>
        </w:rPr>
      </w:pPr>
      <w:r w:rsidRPr="00E2694B">
        <w:rPr>
          <w:rFonts w:ascii="Old Standard" w:eastAsia="Times New Roman" w:hAnsi="Old Standard" w:cs="Times New Roman"/>
          <w:b/>
          <w:bCs/>
          <w:color w:val="217954"/>
          <w:kern w:val="36"/>
          <w:sz w:val="57"/>
          <w:szCs w:val="57"/>
          <w:lang w:eastAsia="pl-PL"/>
          <w14:ligatures w14:val="none"/>
        </w:rPr>
        <w:t>Art. 5. Przeznaczenie pożytków i przychodów spółdzielni</w:t>
      </w:r>
    </w:p>
    <w:p w14:paraId="3860AC78" w14:textId="77777777" w:rsidR="00E2694B" w:rsidRPr="00E2694B" w:rsidRDefault="00E2694B" w:rsidP="00E2694B">
      <w:pPr>
        <w:spacing w:after="0" w:line="240" w:lineRule="auto"/>
        <w:rPr>
          <w:rFonts w:ascii="Georgia" w:eastAsia="Times New Roman" w:hAnsi="Georgia" w:cs="Times New Roman"/>
          <w:kern w:val="0"/>
          <w:lang w:eastAsia="pl-PL"/>
          <w14:ligatures w14:val="none"/>
        </w:rPr>
      </w:pPr>
      <w:r w:rsidRPr="00E269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6D59891F">
          <v:rect id="_x0000_i1025" style="width:168.75pt;height:0" o:hrpct="0" o:hrstd="t" o:hrnoshade="t" o:hr="t" fillcolor="#666" stroked="f"/>
        </w:pict>
      </w:r>
    </w:p>
    <w:p w14:paraId="6FC53F5F" w14:textId="4E1DC096" w:rsidR="00E2694B" w:rsidRPr="00E2694B" w:rsidRDefault="00E2694B" w:rsidP="00E2694B">
      <w:pPr>
        <w:shd w:val="clear" w:color="auto" w:fill="FBFBFB"/>
        <w:spacing w:line="315" w:lineRule="atLeast"/>
        <w:rPr>
          <w:rFonts w:ascii="Arial" w:eastAsia="Times New Roman" w:hAnsi="Arial" w:cs="Arial"/>
          <w:color w:val="666666"/>
          <w:kern w:val="0"/>
          <w:sz w:val="20"/>
          <w:szCs w:val="20"/>
          <w:lang w:eastAsia="pl-PL"/>
          <w14:ligatures w14:val="none"/>
        </w:rPr>
      </w:pPr>
      <w:r w:rsidRPr="00E2694B">
        <w:rPr>
          <w:rFonts w:ascii="Georgia" w:eastAsia="Times New Roman" w:hAnsi="Georgia" w:cs="Times New Roman"/>
          <w:color w:val="666666"/>
          <w:kern w:val="0"/>
          <w:sz w:val="20"/>
          <w:szCs w:val="20"/>
          <w:lang w:eastAsia="pl-PL"/>
          <w14:ligatures w14:val="none"/>
        </w:rPr>
        <w:t> </w:t>
      </w:r>
      <w:r w:rsidRPr="00E2694B">
        <w:rPr>
          <w:rFonts w:ascii="Arial" w:eastAsia="Times New Roman" w:hAnsi="Arial" w:cs="Arial"/>
          <w:color w:val="666666"/>
          <w:kern w:val="0"/>
          <w:sz w:val="20"/>
          <w:szCs w:val="20"/>
          <w:lang w:eastAsia="pl-PL"/>
          <w14:ligatures w14:val="none"/>
        </w:rPr>
        <w:t>- Ustawa z dnia 15 grudnia 2000 r. o spółdzielniach mieszkaniowych</w:t>
      </w:r>
    </w:p>
    <w:p w14:paraId="238B0B4B" w14:textId="7D1D2029" w:rsidR="00E2694B" w:rsidRPr="00E2694B" w:rsidRDefault="00E2694B" w:rsidP="00E2694B">
      <w:pPr>
        <w:rPr>
          <w:rFonts w:ascii="Arial" w:hAnsi="Arial" w:cs="Arial"/>
        </w:rPr>
      </w:pPr>
      <w:r w:rsidRPr="00E2694B">
        <w:rPr>
          <w:rFonts w:ascii="Arial" w:eastAsia="Times New Roman" w:hAnsi="Arial" w:cs="Arial"/>
          <w:kern w:val="0"/>
          <w:lang w:eastAsia="pl-PL"/>
          <w14:ligatures w14:val="none"/>
        </w:rPr>
        <w:t>1. Pożytki i inne przychody z nieruchomości wspólnej służą pokrywaniu wydatków związanych z jej eksploatacją i utrzymaniem, a w części przekraczającej te wydatki przypadają właścicielom lokali proporcjonalnie do ich udziałów w nieruchomości wspólnej.</w:t>
      </w:r>
    </w:p>
    <w:sectPr w:rsidR="00E2694B" w:rsidRPr="00E2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ld Standar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4B"/>
    <w:rsid w:val="004412A3"/>
    <w:rsid w:val="00E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DC72"/>
  <w15:chartTrackingRefBased/>
  <w15:docId w15:val="{4EF4FA95-6995-4A9B-81D2-4BC55AD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9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9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9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9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9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9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9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9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9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9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b.cieloszyk@gmail.com</dc:creator>
  <cp:keywords/>
  <dc:description/>
  <cp:lastModifiedBy>b.cieloszyk@gmail.com</cp:lastModifiedBy>
  <cp:revision>1</cp:revision>
  <dcterms:created xsi:type="dcterms:W3CDTF">2025-06-26T10:37:00Z</dcterms:created>
  <dcterms:modified xsi:type="dcterms:W3CDTF">2025-06-27T07:08:00Z</dcterms:modified>
</cp:coreProperties>
</file>